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2BB1" w14:textId="77777777" w:rsidR="00285AAB" w:rsidRPr="00285AAB" w:rsidRDefault="00285AAB" w:rsidP="00285AAB">
      <w:pPr>
        <w:shd w:val="clear" w:color="auto" w:fill="FFFFFF"/>
        <w:spacing w:before="0" w:after="0" w:line="234" w:lineRule="atLeast"/>
        <w:ind w:firstLine="0"/>
        <w:jc w:val="center"/>
        <w:rPr>
          <w:rFonts w:ascii="Times New Roman" w:eastAsia="Times New Roman" w:hAnsi="Times New Roman" w:cs="Times New Roman"/>
          <w:color w:val="000000"/>
          <w:kern w:val="0"/>
          <w14:ligatures w14:val="none"/>
        </w:rPr>
      </w:pPr>
      <w:bookmarkStart w:id="0" w:name="chuong_pl_4"/>
      <w:r w:rsidRPr="00285AAB">
        <w:rPr>
          <w:rFonts w:ascii="Times New Roman" w:eastAsia="Times New Roman" w:hAnsi="Times New Roman" w:cs="Times New Roman"/>
          <w:b/>
          <w:bCs/>
          <w:color w:val="000000"/>
          <w:kern w:val="0"/>
          <w14:ligatures w14:val="none"/>
        </w:rPr>
        <w:t>PHỤ LỤC IV</w:t>
      </w:r>
      <w:bookmarkEnd w:id="0"/>
    </w:p>
    <w:p w14:paraId="09FC0284" w14:textId="40FC497E" w:rsidR="00285AAB" w:rsidRPr="00285AAB" w:rsidRDefault="00285AAB" w:rsidP="00285AAB">
      <w:pPr>
        <w:shd w:val="clear" w:color="auto" w:fill="FFFFFF"/>
        <w:spacing w:before="0" w:after="0" w:line="234" w:lineRule="atLeast"/>
        <w:ind w:firstLine="0"/>
        <w:jc w:val="center"/>
        <w:rPr>
          <w:rFonts w:ascii="Times New Roman" w:eastAsia="Times New Roman" w:hAnsi="Times New Roman" w:cs="Times New Roman"/>
          <w:color w:val="000000"/>
          <w:kern w:val="0"/>
          <w14:ligatures w14:val="none"/>
        </w:rPr>
      </w:pPr>
      <w:bookmarkStart w:id="1" w:name="chuong_pl_4_name"/>
      <w:r w:rsidRPr="00285AAB">
        <w:rPr>
          <w:rFonts w:ascii="Times New Roman" w:eastAsia="Times New Roman" w:hAnsi="Times New Roman" w:cs="Times New Roman"/>
          <w:color w:val="000000"/>
          <w:kern w:val="0"/>
          <w14:ligatures w14:val="none"/>
        </w:rPr>
        <w:t>ĐÁNH GIÁ NỘI DUNG TIÊU CHÍ “7.3. TRIỂN KHAI HIỆU QUẢ HOẠT ĐỘNG THƯƠNG MẠI ĐIỆN TỬ” TRÊN ĐỊA BÀN CẤP XÃ</w:t>
      </w:r>
      <w:bookmarkEnd w:id="1"/>
      <w:r w:rsidRPr="00285AAB">
        <w:rPr>
          <w:rFonts w:ascii="Times New Roman" w:eastAsia="Times New Roman" w:hAnsi="Times New Roman" w:cs="Times New Roman"/>
          <w:color w:val="000000"/>
          <w:kern w:val="0"/>
          <w14:ligatures w14:val="none"/>
        </w:rPr>
        <w:br/>
      </w:r>
      <w:r w:rsidRPr="00285AAB">
        <w:rPr>
          <w:rFonts w:ascii="Times New Roman" w:eastAsia="Times New Roman" w:hAnsi="Times New Roman" w:cs="Times New Roman"/>
          <w:i/>
          <w:iCs/>
          <w:color w:val="000000"/>
          <w:kern w:val="0"/>
          <w14:ligatures w14:val="none"/>
        </w:rPr>
        <w:t xml:space="preserve">(Ban hành kèm theo </w:t>
      </w:r>
      <w:r>
        <w:rPr>
          <w:rFonts w:ascii="Times New Roman" w:eastAsia="Times New Roman" w:hAnsi="Times New Roman" w:cs="Times New Roman"/>
          <w:i/>
          <w:iCs/>
          <w:color w:val="000000"/>
          <w:kern w:val="0"/>
          <w:lang w:val="vi-VN"/>
          <w14:ligatures w14:val="none"/>
        </w:rPr>
        <w:t>Hướng dẫn</w:t>
      </w:r>
      <w:r w:rsidRPr="00285AAB">
        <w:rPr>
          <w:rFonts w:ascii="Times New Roman" w:eastAsia="Times New Roman" w:hAnsi="Times New Roman" w:cs="Times New Roman"/>
          <w:i/>
          <w:iCs/>
          <w:color w:val="000000"/>
          <w:kern w:val="0"/>
          <w14:ligatures w14:val="none"/>
        </w:rPr>
        <w:t xml:space="preserve"> số: </w:t>
      </w:r>
      <w:r>
        <w:rPr>
          <w:rFonts w:ascii="Times New Roman" w:eastAsia="Times New Roman" w:hAnsi="Times New Roman" w:cs="Times New Roman"/>
          <w:i/>
          <w:iCs/>
          <w:color w:val="000000"/>
          <w:kern w:val="0"/>
          <w:lang w:val="vi-VN"/>
          <w14:ligatures w14:val="none"/>
        </w:rPr>
        <w:t xml:space="preserve">          </w:t>
      </w:r>
      <w:r w:rsidRPr="00285AAB">
        <w:rPr>
          <w:rFonts w:ascii="Times New Roman" w:eastAsia="Times New Roman" w:hAnsi="Times New Roman" w:cs="Times New Roman"/>
          <w:i/>
          <w:iCs/>
          <w:color w:val="000000"/>
          <w:kern w:val="0"/>
          <w14:ligatures w14:val="none"/>
        </w:rPr>
        <w:t xml:space="preserve">ngày </w:t>
      </w:r>
      <w:r>
        <w:rPr>
          <w:rFonts w:ascii="Times New Roman" w:eastAsia="Times New Roman" w:hAnsi="Times New Roman" w:cs="Times New Roman"/>
          <w:i/>
          <w:iCs/>
          <w:color w:val="000000"/>
          <w:kern w:val="0"/>
          <w:lang w:val="vi-VN"/>
          <w14:ligatures w14:val="none"/>
        </w:rPr>
        <w:t xml:space="preserve">   </w:t>
      </w:r>
      <w:r w:rsidRPr="00285AAB">
        <w:rPr>
          <w:rFonts w:ascii="Times New Roman" w:eastAsia="Times New Roman" w:hAnsi="Times New Roman" w:cs="Times New Roman"/>
          <w:i/>
          <w:iCs/>
          <w:color w:val="000000"/>
          <w:kern w:val="0"/>
          <w14:ligatures w14:val="none"/>
        </w:rPr>
        <w:t xml:space="preserve"> tháng </w:t>
      </w:r>
      <w:r>
        <w:rPr>
          <w:rFonts w:ascii="Times New Roman" w:eastAsia="Times New Roman" w:hAnsi="Times New Roman" w:cs="Times New Roman"/>
          <w:i/>
          <w:iCs/>
          <w:color w:val="000000"/>
          <w:kern w:val="0"/>
          <w:lang w:val="vi-VN"/>
          <w14:ligatures w14:val="none"/>
        </w:rPr>
        <w:t xml:space="preserve">   </w:t>
      </w:r>
      <w:r w:rsidRPr="00285AAB">
        <w:rPr>
          <w:rFonts w:ascii="Times New Roman" w:eastAsia="Times New Roman" w:hAnsi="Times New Roman" w:cs="Times New Roman"/>
          <w:i/>
          <w:iCs/>
          <w:color w:val="000000"/>
          <w:kern w:val="0"/>
          <w14:ligatures w14:val="none"/>
        </w:rPr>
        <w:t xml:space="preserve"> năm 2026 của </w:t>
      </w:r>
      <w:r>
        <w:rPr>
          <w:rFonts w:ascii="Times New Roman" w:eastAsia="Times New Roman" w:hAnsi="Times New Roman" w:cs="Times New Roman"/>
          <w:i/>
          <w:iCs/>
          <w:color w:val="000000"/>
          <w:kern w:val="0"/>
          <w:lang w:val="vi-VN"/>
          <w14:ligatures w14:val="none"/>
        </w:rPr>
        <w:t>Sở</w:t>
      </w:r>
      <w:r w:rsidRPr="00285AAB">
        <w:rPr>
          <w:rFonts w:ascii="Times New Roman" w:eastAsia="Times New Roman" w:hAnsi="Times New Roman" w:cs="Times New Roman"/>
          <w:i/>
          <w:iCs/>
          <w:color w:val="000000"/>
          <w:kern w:val="0"/>
          <w14:ligatures w14:val="none"/>
        </w:rPr>
        <w:t xml:space="preserve"> Công Thương)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4"/>
        <w:gridCol w:w="1300"/>
        <w:gridCol w:w="1400"/>
        <w:gridCol w:w="2737"/>
        <w:gridCol w:w="1234"/>
        <w:gridCol w:w="741"/>
        <w:gridCol w:w="1234"/>
      </w:tblGrid>
      <w:tr w:rsidR="00285AAB" w:rsidRPr="00285AAB" w14:paraId="2CAABEB6" w14:textId="77777777">
        <w:trPr>
          <w:tblHeade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23F933EF"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STT</w:t>
            </w:r>
          </w:p>
        </w:tc>
        <w:tc>
          <w:tcPr>
            <w:tcW w:w="650" w:type="pct"/>
            <w:tcBorders>
              <w:top w:val="single" w:sz="8" w:space="0" w:color="auto"/>
              <w:left w:val="nil"/>
              <w:bottom w:val="single" w:sz="8" w:space="0" w:color="auto"/>
              <w:right w:val="single" w:sz="8" w:space="0" w:color="auto"/>
            </w:tcBorders>
            <w:shd w:val="clear" w:color="auto" w:fill="FFFFFF"/>
            <w:tcMar>
              <w:top w:w="0" w:type="dxa"/>
              <w:left w:w="100" w:type="dxa"/>
              <w:bottom w:w="0" w:type="dxa"/>
              <w:right w:w="100" w:type="dxa"/>
            </w:tcMar>
            <w:hideMark/>
          </w:tcPr>
          <w:p w14:paraId="2A4A1139"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Mục đánh giá</w:t>
            </w:r>
          </w:p>
        </w:tc>
        <w:tc>
          <w:tcPr>
            <w:tcW w:w="800" w:type="pct"/>
            <w:tcBorders>
              <w:top w:val="single" w:sz="8" w:space="0" w:color="auto"/>
              <w:left w:val="nil"/>
              <w:bottom w:val="single" w:sz="8" w:space="0" w:color="auto"/>
              <w:right w:val="single" w:sz="8" w:space="0" w:color="auto"/>
            </w:tcBorders>
            <w:shd w:val="clear" w:color="auto" w:fill="FFFFFF"/>
            <w:tcMar>
              <w:top w:w="0" w:type="dxa"/>
              <w:left w:w="100" w:type="dxa"/>
              <w:bottom w:w="0" w:type="dxa"/>
              <w:right w:w="100" w:type="dxa"/>
            </w:tcMar>
            <w:hideMark/>
          </w:tcPr>
          <w:p w14:paraId="7683706D"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Thành phần đánh giá</w:t>
            </w:r>
          </w:p>
        </w:tc>
        <w:tc>
          <w:tcPr>
            <w:tcW w:w="1500" w:type="pct"/>
            <w:tcBorders>
              <w:top w:val="single" w:sz="8" w:space="0" w:color="auto"/>
              <w:left w:val="nil"/>
              <w:bottom w:val="single" w:sz="8" w:space="0" w:color="auto"/>
              <w:right w:val="single" w:sz="8" w:space="0" w:color="auto"/>
            </w:tcBorders>
            <w:shd w:val="clear" w:color="auto" w:fill="FFFFFF"/>
            <w:tcMar>
              <w:top w:w="0" w:type="dxa"/>
              <w:left w:w="100" w:type="dxa"/>
              <w:bottom w:w="0" w:type="dxa"/>
              <w:right w:w="100" w:type="dxa"/>
            </w:tcMar>
            <w:hideMark/>
          </w:tcPr>
          <w:p w14:paraId="2B7CF2B2"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Nội dung đánh giá</w:t>
            </w:r>
          </w:p>
        </w:tc>
        <w:tc>
          <w:tcPr>
            <w:tcW w:w="600" w:type="pct"/>
            <w:tcBorders>
              <w:top w:val="single" w:sz="8" w:space="0" w:color="auto"/>
              <w:left w:val="nil"/>
              <w:bottom w:val="single" w:sz="8" w:space="0" w:color="auto"/>
              <w:right w:val="single" w:sz="8" w:space="0" w:color="auto"/>
            </w:tcBorders>
            <w:shd w:val="clear" w:color="auto" w:fill="FFFFFF"/>
            <w:tcMar>
              <w:top w:w="0" w:type="dxa"/>
              <w:left w:w="100" w:type="dxa"/>
              <w:bottom w:w="0" w:type="dxa"/>
              <w:right w:w="100" w:type="dxa"/>
            </w:tcMar>
            <w:hideMark/>
          </w:tcPr>
          <w:p w14:paraId="73775C1F"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Nhận dạng đánh giá</w:t>
            </w:r>
          </w:p>
        </w:tc>
        <w:tc>
          <w:tcPr>
            <w:tcW w:w="350" w:type="pct"/>
            <w:tcBorders>
              <w:top w:val="single" w:sz="8" w:space="0" w:color="auto"/>
              <w:left w:val="nil"/>
              <w:bottom w:val="single" w:sz="8" w:space="0" w:color="auto"/>
              <w:right w:val="single" w:sz="8" w:space="0" w:color="auto"/>
            </w:tcBorders>
            <w:shd w:val="clear" w:color="auto" w:fill="FFFFFF"/>
            <w:tcMar>
              <w:top w:w="0" w:type="dxa"/>
              <w:left w:w="100" w:type="dxa"/>
              <w:bottom w:w="0" w:type="dxa"/>
              <w:right w:w="100" w:type="dxa"/>
            </w:tcMar>
            <w:hideMark/>
          </w:tcPr>
          <w:p w14:paraId="4515F9B6"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Mức đánh giá</w:t>
            </w:r>
          </w:p>
        </w:tc>
        <w:tc>
          <w:tcPr>
            <w:tcW w:w="600" w:type="pct"/>
            <w:tcBorders>
              <w:top w:val="single" w:sz="8" w:space="0" w:color="auto"/>
              <w:left w:val="nil"/>
              <w:bottom w:val="single" w:sz="8" w:space="0" w:color="auto"/>
              <w:right w:val="single" w:sz="8" w:space="0" w:color="auto"/>
            </w:tcBorders>
            <w:shd w:val="clear" w:color="auto" w:fill="FFFFFF"/>
            <w:tcMar>
              <w:top w:w="0" w:type="dxa"/>
              <w:left w:w="100" w:type="dxa"/>
              <w:bottom w:w="0" w:type="dxa"/>
              <w:right w:w="100" w:type="dxa"/>
            </w:tcMar>
            <w:hideMark/>
          </w:tcPr>
          <w:p w14:paraId="77199D0C" w14:textId="77777777" w:rsidR="00285AAB" w:rsidRPr="00285AAB" w:rsidRDefault="00285AAB" w:rsidP="00285AAB">
            <w:pPr>
              <w:spacing w:line="234" w:lineRule="atLeast"/>
              <w:ind w:firstLine="0"/>
              <w:jc w:val="center"/>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Ghi chú</w:t>
            </w:r>
          </w:p>
        </w:tc>
      </w:tr>
      <w:tr w:rsidR="00285AAB" w:rsidRPr="00285AAB" w14:paraId="2FA5639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2D630E94"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I</w:t>
            </w:r>
          </w:p>
        </w:tc>
        <w:tc>
          <w:tcPr>
            <w:tcW w:w="3650" w:type="pct"/>
            <w:gridSpan w:val="4"/>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C33220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Năng lực và kỹ năng số</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0AD2D5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EB1A21F"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Nếu tất cả các tiêu chí dưới đây được đánh giá là “Đạt”</w:t>
            </w:r>
          </w:p>
        </w:tc>
      </w:tr>
      <w:tr w:rsidR="00285AAB" w:rsidRPr="00285AAB" w14:paraId="36E99C35"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76EA7A15"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1.1</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C5A7CD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Kỹ năng số cho chủ thể kinh doanh</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6748F8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Đào tạo kỹ năng hỗ trợ hoạt động kinh doanh số</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0B35A87"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 chủ thể kinh doanh hoặc đại diện chủ thể kinh doanh trên địa bàn được đào tạo ít nhất một trong các kỹ năng: bán hàng livestream; bán hàng qua mạng/trực tuyến; ứng dụng trí tuệ nhân tạo (AI) trong thương mại điện tử; quảng cáo số; bán hàng xuyên biên giới hoặc các khóa học khác liên quan tới thương mại điện tử.</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BA4CC2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Trên 40%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C37D4B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4E882A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ít nhất 60%</w:t>
            </w:r>
          </w:p>
        </w:tc>
      </w:tr>
      <w:tr w:rsidR="00285AAB" w:rsidRPr="00285AAB" w14:paraId="4AE1025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3B1A7F0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1.2</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28857B0"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Kỹ năng số cho cán bộ quản lý</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3989F2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Đào tạo kỹ năng quản lý nhà nước về thương mại điện tử</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11D8490"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 cán bộ xã và cán bộ công chức, viên chức làm công tác quản lý được đào tạo ít nhất một trong các nội dung liên quan: thanh tra, kiểm tra, xử lý vi phạm trong thương mại điện tử; bảo vệ quyền lợi người tiêu dùng trong thương mại điện tử; đấu tranh chống hàng giả trong thương mại điện tử hoặc quản lý nhà nước liên quan tới hoạt động thương mại điện tử.</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473756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Trên 30%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C6C029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6ACB67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ít nhất 50%</w:t>
            </w:r>
          </w:p>
        </w:tc>
      </w:tr>
      <w:tr w:rsidR="00285AAB" w:rsidRPr="00285AAB" w14:paraId="4A96314C"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3523C14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1.3</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7B9F245"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Kỹ năng số cơ bản cho người dân</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3900D1E"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Kỹ năng sử dụng smartphone để tra cứu, mua sắm</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8541FBF"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 người dân từ 18 tuổi trở lên biết sử dụng điện thoại thông minh (smartphone) để tra cứu thông tin, giá cả thị trường và xem giới thiệu sản phẩm qua nền tảng số thương mại điện tử, mạng xã hội</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E52D94C"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Trên 50%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B671CA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DC285DD"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ít nhất 80%</w:t>
            </w:r>
          </w:p>
        </w:tc>
      </w:tr>
      <w:tr w:rsidR="00285AAB" w:rsidRPr="00285AAB" w14:paraId="63A8FAA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7EEE0B6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1.4</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D390DC5"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Kỹ năng an toàn thông tin số</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0D208D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Được phổ biến kiến thức phòng chống lừa đảo trực tuyến</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4A93A5A"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 người dân từ 18 tuổi trở lên được phổ biến kiến thức nhận biết và phòng tránh lừa đảo trên không gian mạng khi giao dịch mua bán</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B30754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Trên 20%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D0FCB8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1FFF6B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ít nhất 50%</w:t>
            </w:r>
          </w:p>
        </w:tc>
      </w:tr>
      <w:tr w:rsidR="00285AAB" w:rsidRPr="00285AAB" w14:paraId="4711612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64A41A7A"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II</w:t>
            </w:r>
          </w:p>
        </w:tc>
        <w:tc>
          <w:tcPr>
            <w:tcW w:w="3650" w:type="pct"/>
            <w:gridSpan w:val="4"/>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6989D4E"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Hệ sinh thái cộng đồng thương mại điện tử địa phương</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7D76ACA"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E289CB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Nếu tất cả các tiêu chí dưới đây được đánh giá là “Đạt”</w:t>
            </w:r>
          </w:p>
        </w:tc>
      </w:tr>
      <w:tr w:rsidR="00285AAB" w:rsidRPr="00285AAB" w14:paraId="09F2511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00C8663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2.1</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3051D8D"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Tổ hỗ trợ thương mại điện tử cộng đồng</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64B631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Tổ hỗ trợ thương mại điện tử cộng đồng</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5256FE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Số lượng tổ hỗ trợ do xã lập ra (thường là Đoàn thanh niên hoặc Hội phụ nữ, v.v…) để trực tiếp hỗ trợ, giúp đỡ chủ thể kinh doanh, người dân chụp ảnh, viết bài và vận hành gian hàng số hoặc hướng dẫn các kỹ năng số trong thương mại điện tử.</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84249B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Ít nhất 02 tổ</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211F4F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5EEEC77"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có tối thiểu 04 tổ</w:t>
            </w:r>
          </w:p>
        </w:tc>
      </w:tr>
      <w:tr w:rsidR="00285AAB" w:rsidRPr="00285AAB" w14:paraId="1B2DCEE7"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301CF017"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2.2</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1335FF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Nhóm hỗ trợ, kết nối</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AF4AC9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Nhóm trên nền tảng số hỗ trợ bán hàng</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78E095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 xml:space="preserve">Số lượng nhóm hỗ trợ do các xã lập ra trên các nền tảng số để hỗ trợ người dân địa phương bán hàng trên mạng xã hội (Zalo, Facebook...), tham gia vào </w:t>
            </w:r>
            <w:r w:rsidRPr="00285AAB">
              <w:rPr>
                <w:rFonts w:ascii="Times New Roman" w:eastAsia="Times New Roman" w:hAnsi="Times New Roman" w:cs="Times New Roman"/>
                <w:color w:val="000000"/>
                <w:kern w:val="0"/>
                <w14:ligatures w14:val="none"/>
              </w:rPr>
              <w:lastRenderedPageBreak/>
              <w:t>hoạt động thương mại điện tử.</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F099C2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Ít nhất 01 nhóm</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EB7A76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69E1F9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có tối thiểu 02 nhóm</w:t>
            </w:r>
          </w:p>
        </w:tc>
      </w:tr>
      <w:tr w:rsidR="00285AAB" w:rsidRPr="00285AAB" w14:paraId="2ADF73C4"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4767237F"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2.3</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AC9A61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Chủ thể tiêu biểu</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4F589DD"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Chủ thể kinh doanh đầu tàu dẫn dắt và hỗ trợ cộng đồng thương mại điện tử địa phương</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AB69E07"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Số lượng chủ thể kinh doanh địa phương đóng vai trò “đầu tàu” hay “dẫn dắt” các chủ thể kinh doanh khác trong địa phương triển khai thương mại điện tử và hỗ trợ thu mua, nhận ký gửi sản phẩm để bán hộ cho người dân cho người dân.</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AD95BF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Ít nhất 01 chủ thể</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FAA025F"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829E91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có tối thiểu 02 chủ thể</w:t>
            </w:r>
          </w:p>
        </w:tc>
      </w:tr>
      <w:tr w:rsidR="00285AAB" w:rsidRPr="00285AAB" w14:paraId="7E0BB640"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5968F554"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2.4</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A986A2A"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Số lượng phiên Livestream bán hàng</w:t>
            </w:r>
          </w:p>
          <w:p w14:paraId="342D8E2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 </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2B306D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Phiên livestream bán hàng do chính quyền địa phương chủ trì trong 01 năm</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91976EA"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Số lượng phiên livestream do các đơn vị thuộc ủy ban nhân dân tỉnh, xã chủ trì tổ chức để bán các sản phẩm, dịch vụ đặc trưng của địa phương.</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0F3B39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Ít nhất 01 phiên/năm</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03CA33C"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14EFB4D"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tối thiểu 02 phiên/năm</w:t>
            </w:r>
          </w:p>
        </w:tc>
      </w:tr>
      <w:tr w:rsidR="00285AAB" w:rsidRPr="00285AAB" w14:paraId="303DCFA3"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225BAA1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2.5</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198088C"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Dịch vụ logistics và giao nhận</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08CA97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Điểm trung chuyển, bưu cục chuyển phát</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F4D31F0"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Số lượng đơn vị cung ứng dịch vụ bưu chính, chuyển phát hoặc logistics trên địa bàn xã thực hiện dịch vụ lấy hàng tận nơi, giao hàng cho tổ chức, cá nhân tham gia thương mại điện tử (đơn vị cung ứng dịch vụ có thể đặt trên địa bàn xã hoặc liên xã).</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F818E84"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01 đơn vị</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8453EFC"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38E2C1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có ít nhất 02 đơn vị</w:t>
            </w:r>
          </w:p>
        </w:tc>
      </w:tr>
      <w:tr w:rsidR="00285AAB" w:rsidRPr="00285AAB" w14:paraId="0A8F8D85"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4E53681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III</w:t>
            </w:r>
          </w:p>
        </w:tc>
        <w:tc>
          <w:tcPr>
            <w:tcW w:w="3650" w:type="pct"/>
            <w:gridSpan w:val="4"/>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0CC5BC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Mức độ triển khai hoạt động thương mại điện tử</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AEA721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F285D4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b/>
                <w:bCs/>
                <w:color w:val="000000"/>
                <w:kern w:val="0"/>
                <w14:ligatures w14:val="none"/>
              </w:rPr>
              <w:t>Nếu tất cả các tiêu chí dưới đây được đánh giá là “Đạt”</w:t>
            </w:r>
          </w:p>
        </w:tc>
      </w:tr>
      <w:tr w:rsidR="00285AAB" w:rsidRPr="00285AAB" w14:paraId="2CA65D42"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4034CC2E"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3.1</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489E8A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 xml:space="preserve">Mức độ tham gia </w:t>
            </w:r>
            <w:r w:rsidRPr="00285AAB">
              <w:rPr>
                <w:rFonts w:ascii="Times New Roman" w:eastAsia="Times New Roman" w:hAnsi="Times New Roman" w:cs="Times New Roman"/>
                <w:color w:val="000000"/>
                <w:kern w:val="0"/>
                <w14:ligatures w14:val="none"/>
              </w:rPr>
              <w:lastRenderedPageBreak/>
              <w:t>kinh doanh trực tuyến</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9AE8C94"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 xml:space="preserve">Tỷ lệ chủ thể kinh doanh có </w:t>
            </w:r>
            <w:r w:rsidRPr="00285AAB">
              <w:rPr>
                <w:rFonts w:ascii="Times New Roman" w:eastAsia="Times New Roman" w:hAnsi="Times New Roman" w:cs="Times New Roman"/>
                <w:color w:val="000000"/>
                <w:kern w:val="0"/>
                <w14:ligatures w14:val="none"/>
              </w:rPr>
              <w:lastRenderedPageBreak/>
              <w:t>nền tảng thương mại điện tử kinh doanh trực tiếp (website, ứng dụng thương mại điện tử bán hàng) và/hoặc gian hàng trực tuyến trên nền tảng thương mại điện tử trung gian (Sàn giao dịch thương mại điện tử).</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8540207"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 xml:space="preserve">Tỷ lệ (%) chủ thể kinh doanh tại địa bàn có nền tảng thương mại điện tử </w:t>
            </w:r>
            <w:r w:rsidRPr="00285AAB">
              <w:rPr>
                <w:rFonts w:ascii="Times New Roman" w:eastAsia="Times New Roman" w:hAnsi="Times New Roman" w:cs="Times New Roman"/>
                <w:color w:val="000000"/>
                <w:kern w:val="0"/>
                <w14:ligatures w14:val="none"/>
              </w:rPr>
              <w:lastRenderedPageBreak/>
              <w:t>kinh doanh trực tiếp (website, ứng dụng thương mại điện tử bán hàng) và/hoặc gian hàng trực tuyến trên nền tảng thương mại điện tử trung gian (Sàn giao dịch thương mại điện tử) đã được Bộ Công Thương hoặc Sở Công Thương xác nhận đăng ký, thông báo.</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9DE8E8D"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Trên 20%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3A0F800E"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FB061D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 xml:space="preserve">Đối với xã nhóm 1 </w:t>
            </w:r>
            <w:r w:rsidRPr="00285AAB">
              <w:rPr>
                <w:rFonts w:ascii="Times New Roman" w:eastAsia="Times New Roman" w:hAnsi="Times New Roman" w:cs="Times New Roman"/>
                <w:color w:val="000000"/>
                <w:kern w:val="0"/>
                <w14:ligatures w14:val="none"/>
              </w:rPr>
              <w:lastRenderedPageBreak/>
              <w:t>đạt ít nhất 30%</w:t>
            </w:r>
          </w:p>
        </w:tc>
      </w:tr>
      <w:tr w:rsidR="00285AAB" w:rsidRPr="00285AAB" w14:paraId="4715DD35"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0554730A"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3.2</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3CDF3BE"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Mức độ hiện diện của sản phẩm địa phương trên các nền tảng số thương mại điện tử trung gian</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F0C80D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số hóa sản phẩm OCOP và sản phẩm công nghiệp nông thôn tiêu biểu</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DB77026"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 sản phẩm OCOP (3 sao trở lên) và các sản phẩm công nghiệp nông thôn tiêu biểu (từ cấp tỉnh trở lên) của xã trưng bày, giới thiệu hoặc bán trên các nền tảng số thương mại điện tử được Bộ Công Thương hoặc Sở Công Thương xác nhận.</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1565CE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Trên 60%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9374144"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7CFB9C1"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ít nhất 80%</w:t>
            </w:r>
          </w:p>
        </w:tc>
      </w:tr>
      <w:tr w:rsidR="00285AAB" w:rsidRPr="00285AAB" w14:paraId="1FA58408"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2CD407A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3.3</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D3683D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Mức độ ứng dụng truy xuất nguồn gốc sản phẩm</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F6D61DF"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sản phẩm có QR và truy xuất nguồn gốc</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72505E6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Tỷ lệ sản phẩm OCOP (3 sao trở lên) và các sản phẩm công nghiệp nông thôn tiêu biểu (từ cấp tỉnh trở lên) của xã có mã QR truy xuất nguồn gốc, minh bạch hóa quy trình sản xuất trên môi trường trực tuyến.</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042B70B"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Trên 80%</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6A74CCD4"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1DE2C4D3"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100%</w:t>
            </w:r>
          </w:p>
        </w:tc>
      </w:tr>
      <w:tr w:rsidR="00285AAB" w:rsidRPr="00285AAB" w14:paraId="3310D146" w14:textId="77777777">
        <w:trPr>
          <w:tblCellSpacing w:w="0" w:type="dxa"/>
        </w:trPr>
        <w:tc>
          <w:tcPr>
            <w:tcW w:w="300" w:type="pct"/>
            <w:tcBorders>
              <w:top w:val="nil"/>
              <w:left w:val="single" w:sz="8" w:space="0" w:color="auto"/>
              <w:bottom w:val="single" w:sz="8" w:space="0" w:color="auto"/>
              <w:right w:val="single" w:sz="8" w:space="0" w:color="auto"/>
            </w:tcBorders>
            <w:shd w:val="clear" w:color="auto" w:fill="FFFFFF"/>
            <w:tcMar>
              <w:top w:w="0" w:type="dxa"/>
              <w:left w:w="100" w:type="dxa"/>
              <w:bottom w:w="0" w:type="dxa"/>
              <w:right w:w="100" w:type="dxa"/>
            </w:tcMar>
            <w:hideMark/>
          </w:tcPr>
          <w:p w14:paraId="2BC6F548"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lastRenderedPageBreak/>
              <w:t>3.4</w:t>
            </w:r>
          </w:p>
        </w:tc>
        <w:tc>
          <w:tcPr>
            <w:tcW w:w="6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ABCA4D9"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Kết quả hoạt động thương mại điện tử</w:t>
            </w:r>
          </w:p>
        </w:tc>
        <w:tc>
          <w:tcPr>
            <w:tcW w:w="8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020CDC92"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Tổng giá trị giao dịch thương mại điện tử của các chủ thể kinh doanh trên địa bàn xã.</w:t>
            </w:r>
          </w:p>
        </w:tc>
        <w:tc>
          <w:tcPr>
            <w:tcW w:w="15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276884F"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Tổng doanh thu từ hoạt động bán hàng trực tuyến của các chủ thể kinh doanh có đăng ký kinh doanh hoặc hoạt động thương mại điện tử trên địa bàn xã</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58580C2D"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Ít nhất 120 tỷ đồng</w:t>
            </w:r>
          </w:p>
        </w:tc>
        <w:tc>
          <w:tcPr>
            <w:tcW w:w="35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44D80425"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Đạt</w:t>
            </w:r>
          </w:p>
        </w:tc>
        <w:tc>
          <w:tcPr>
            <w:tcW w:w="600" w:type="pct"/>
            <w:tcBorders>
              <w:top w:val="nil"/>
              <w:left w:val="nil"/>
              <w:bottom w:val="single" w:sz="8" w:space="0" w:color="auto"/>
              <w:right w:val="single" w:sz="8" w:space="0" w:color="auto"/>
            </w:tcBorders>
            <w:shd w:val="clear" w:color="auto" w:fill="FFFFFF"/>
            <w:tcMar>
              <w:top w:w="0" w:type="dxa"/>
              <w:left w:w="100" w:type="dxa"/>
              <w:bottom w:w="0" w:type="dxa"/>
              <w:right w:w="100" w:type="dxa"/>
            </w:tcMar>
            <w:hideMark/>
          </w:tcPr>
          <w:p w14:paraId="2E23EB90" w14:textId="77777777" w:rsidR="00285AAB" w:rsidRPr="00285AAB" w:rsidRDefault="00285AAB" w:rsidP="00285AAB">
            <w:pPr>
              <w:spacing w:line="234" w:lineRule="atLeast"/>
              <w:ind w:firstLine="0"/>
              <w:rPr>
                <w:rFonts w:ascii="Times New Roman" w:eastAsia="Times New Roman" w:hAnsi="Times New Roman" w:cs="Times New Roman"/>
                <w:color w:val="000000"/>
                <w:kern w:val="0"/>
                <w14:ligatures w14:val="none"/>
              </w:rPr>
            </w:pPr>
            <w:r w:rsidRPr="00285AAB">
              <w:rPr>
                <w:rFonts w:ascii="Times New Roman" w:eastAsia="Times New Roman" w:hAnsi="Times New Roman" w:cs="Times New Roman"/>
                <w:color w:val="000000"/>
                <w:kern w:val="0"/>
                <w14:ligatures w14:val="none"/>
              </w:rPr>
              <w:t>Đối với xã nhóm 1 đạt tối thiểu 300 tỷ đồng</w:t>
            </w:r>
          </w:p>
        </w:tc>
      </w:tr>
    </w:tbl>
    <w:p w14:paraId="5F0AAE21" w14:textId="77777777" w:rsidR="009D25AD" w:rsidRPr="00285AAB" w:rsidRDefault="009D25AD" w:rsidP="00285AAB">
      <w:pPr>
        <w:rPr>
          <w:rFonts w:ascii="Times New Roman" w:hAnsi="Times New Roman" w:cs="Times New Roman"/>
        </w:rPr>
      </w:pPr>
    </w:p>
    <w:sectPr w:rsidR="009D25AD" w:rsidRPr="0028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AB"/>
    <w:rsid w:val="002762C5"/>
    <w:rsid w:val="00285AAB"/>
    <w:rsid w:val="0034726F"/>
    <w:rsid w:val="0039432F"/>
    <w:rsid w:val="00424C4B"/>
    <w:rsid w:val="006E1CD7"/>
    <w:rsid w:val="007A2578"/>
    <w:rsid w:val="009D25AD"/>
    <w:rsid w:val="00A87F36"/>
    <w:rsid w:val="00D97D4C"/>
    <w:rsid w:val="00E844EF"/>
    <w:rsid w:val="00F16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9B1A"/>
  <w15:chartTrackingRefBased/>
  <w15:docId w15:val="{7D78EC30-B5EF-487C-B39F-21BA57FD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before="120" w:after="120" w:line="278" w:lineRule="auto"/>
        <w:ind w:firstLine="8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28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AA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AA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AAB"/>
    <w:rPr>
      <w:rFonts w:eastAsiaTheme="majorEastAsia" w:cstheme="majorBidi"/>
      <w:color w:val="272727" w:themeColor="text1" w:themeTint="D8"/>
    </w:rPr>
  </w:style>
  <w:style w:type="paragraph" w:styleId="Title">
    <w:name w:val="Title"/>
    <w:basedOn w:val="Normal"/>
    <w:next w:val="Normal"/>
    <w:link w:val="TitleChar"/>
    <w:uiPriority w:val="10"/>
    <w:qFormat/>
    <w:rsid w:val="00285AA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AAB"/>
    <w:pPr>
      <w:numPr>
        <w:ilvl w:val="1"/>
      </w:numPr>
      <w:spacing w:after="160"/>
      <w:ind w:firstLine="85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A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5AAB"/>
    <w:rPr>
      <w:i/>
      <w:iCs/>
      <w:color w:val="404040" w:themeColor="text1" w:themeTint="BF"/>
    </w:rPr>
  </w:style>
  <w:style w:type="paragraph" w:styleId="ListParagraph">
    <w:name w:val="List Paragraph"/>
    <w:basedOn w:val="Normal"/>
    <w:uiPriority w:val="34"/>
    <w:qFormat/>
    <w:rsid w:val="00285AAB"/>
    <w:pPr>
      <w:ind w:left="720"/>
      <w:contextualSpacing/>
    </w:pPr>
  </w:style>
  <w:style w:type="character" w:styleId="IntenseEmphasis">
    <w:name w:val="Intense Emphasis"/>
    <w:basedOn w:val="DefaultParagraphFont"/>
    <w:uiPriority w:val="21"/>
    <w:qFormat/>
    <w:rsid w:val="00285AAB"/>
    <w:rPr>
      <w:i/>
      <w:iCs/>
      <w:color w:val="0F4761" w:themeColor="accent1" w:themeShade="BF"/>
    </w:rPr>
  </w:style>
  <w:style w:type="paragraph" w:styleId="IntenseQuote">
    <w:name w:val="Intense Quote"/>
    <w:basedOn w:val="Normal"/>
    <w:next w:val="Normal"/>
    <w:link w:val="IntenseQuoteChar"/>
    <w:uiPriority w:val="30"/>
    <w:qFormat/>
    <w:rsid w:val="0028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AAB"/>
    <w:rPr>
      <w:i/>
      <w:iCs/>
      <w:color w:val="0F4761" w:themeColor="accent1" w:themeShade="BF"/>
    </w:rPr>
  </w:style>
  <w:style w:type="character" w:styleId="IntenseReference">
    <w:name w:val="Intense Reference"/>
    <w:basedOn w:val="DefaultParagraphFont"/>
    <w:uiPriority w:val="32"/>
    <w:qFormat/>
    <w:rsid w:val="0028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ngoc</dc:creator>
  <cp:keywords/>
  <dc:description/>
  <cp:lastModifiedBy>tuyet nguyen thi ngoc</cp:lastModifiedBy>
  <cp:revision>2</cp:revision>
  <dcterms:created xsi:type="dcterms:W3CDTF">2026-05-04T13:17:00Z</dcterms:created>
  <dcterms:modified xsi:type="dcterms:W3CDTF">2026-05-04T13:17:00Z</dcterms:modified>
</cp:coreProperties>
</file>